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EE" w:rsidRDefault="00A96EEE" w:rsidP="00A96EEE">
      <w:pPr>
        <w:pStyle w:val="ablna"/>
        <w:tabs>
          <w:tab w:val="left" w:pos="567"/>
        </w:tabs>
        <w:ind w:right="0"/>
        <w:jc w:val="both"/>
      </w:pPr>
      <w:r>
        <w:t>S účinnosťou od 1. februára 2025 bude ukončená činnosť Operačného strediska pre medveďa hnedého Štátnej ochrany prírody Slovenskej republiky, ktoré bolo dostupné na telefónnom čísle 18 081. Z tohto dôvodu sekcia krízového riadenia Ministerstva vnútra Slovenskej republiky vydáva usmernenie pre príjem a spracovanie informácii o výskyte medveďa hnedého na čísle tiesňového volania 112.</w:t>
      </w:r>
    </w:p>
    <w:p w:rsidR="00A96EEE" w:rsidRPr="00380DE4" w:rsidRDefault="00A96EEE" w:rsidP="00A96EEE">
      <w:pPr>
        <w:pStyle w:val="ablna"/>
        <w:tabs>
          <w:tab w:val="left" w:pos="567"/>
        </w:tabs>
        <w:ind w:right="0"/>
        <w:jc w:val="both"/>
      </w:pPr>
    </w:p>
    <w:p w:rsidR="00A96EEE" w:rsidRPr="00783F53" w:rsidRDefault="00A96EEE" w:rsidP="00A96EEE">
      <w:pPr>
        <w:pStyle w:val="ablna"/>
        <w:tabs>
          <w:tab w:val="left" w:pos="567"/>
        </w:tabs>
        <w:ind w:right="0"/>
        <w:jc w:val="both"/>
      </w:pPr>
      <w:r w:rsidRPr="00380DE4">
        <w:tab/>
      </w:r>
      <w:r w:rsidRPr="00783F53">
        <w:t xml:space="preserve">Týmto usmernením sa stanovuje </w:t>
      </w:r>
      <w:r>
        <w:t xml:space="preserve">jednotný </w:t>
      </w:r>
      <w:r w:rsidRPr="00783F53">
        <w:t>postup operátorov okresných úradov v sídle kraja</w:t>
      </w:r>
      <w:r>
        <w:t xml:space="preserve"> a </w:t>
      </w:r>
      <w:r w:rsidRPr="00783F53">
        <w:t>operačných dôstojníkov</w:t>
      </w:r>
      <w:r>
        <w:t xml:space="preserve"> Krajských riaditeľstiev </w:t>
      </w:r>
      <w:r w:rsidRPr="00783F53">
        <w:t>Hasičského a záchranného zboru</w:t>
      </w:r>
      <w:r>
        <w:t>.</w:t>
      </w:r>
      <w:r w:rsidRPr="00783F53">
        <w:t xml:space="preserve"> </w:t>
      </w:r>
    </w:p>
    <w:p w:rsidR="00A96EEE" w:rsidRPr="00380DE4" w:rsidRDefault="00A96EEE" w:rsidP="00A96EEE">
      <w:pPr>
        <w:pStyle w:val="ablna"/>
        <w:tabs>
          <w:tab w:val="left" w:pos="567"/>
        </w:tabs>
        <w:ind w:right="0"/>
        <w:jc w:val="both"/>
      </w:pPr>
    </w:p>
    <w:p w:rsidR="00A96EEE" w:rsidRDefault="00A96EEE" w:rsidP="00A96EEE">
      <w:pPr>
        <w:pStyle w:val="ablna"/>
        <w:tabs>
          <w:tab w:val="left" w:pos="567"/>
        </w:tabs>
        <w:ind w:right="0"/>
        <w:jc w:val="both"/>
      </w:pPr>
      <w:r w:rsidRPr="00380DE4">
        <w:tab/>
        <w:t>Usmernenie pre</w:t>
      </w:r>
      <w:r>
        <w:t xml:space="preserve"> príjem a spracovanie informácii</w:t>
      </w:r>
      <w:r w:rsidRPr="00380DE4">
        <w:t xml:space="preserve"> </w:t>
      </w:r>
      <w:r>
        <w:t xml:space="preserve">o  výskyte medveďa hnedého </w:t>
      </w:r>
      <w:r w:rsidRPr="00380DE4">
        <w:t>na čísle tiesňového volania 112</w:t>
      </w:r>
      <w:r>
        <w:t xml:space="preserve"> </w:t>
      </w:r>
      <w:r w:rsidRPr="00380DE4">
        <w:rPr>
          <w:u w:val="single"/>
        </w:rPr>
        <w:t>nadobúda účinnosť</w:t>
      </w:r>
      <w:r>
        <w:rPr>
          <w:u w:val="single"/>
        </w:rPr>
        <w:t xml:space="preserve"> dňa 1. februára 2025.</w:t>
      </w:r>
      <w:r w:rsidRPr="000E56A1">
        <w:t xml:space="preserve"> </w:t>
      </w:r>
    </w:p>
    <w:p w:rsidR="00A96EEE" w:rsidRDefault="00A96EEE" w:rsidP="00A96EEE">
      <w:pPr>
        <w:pStyle w:val="ablna"/>
        <w:tabs>
          <w:tab w:val="left" w:pos="567"/>
        </w:tabs>
        <w:ind w:right="0"/>
        <w:jc w:val="both"/>
      </w:pPr>
    </w:p>
    <w:p w:rsidR="00A96EEE" w:rsidRPr="00B361CF" w:rsidRDefault="00A96EEE" w:rsidP="00A96EE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A1">
        <w:rPr>
          <w:rFonts w:ascii="Times New Roman" w:hAnsi="Times New Roman" w:cs="Times New Roman"/>
          <w:b/>
          <w:sz w:val="24"/>
          <w:szCs w:val="24"/>
        </w:rPr>
        <w:t>Do 31. marca 2025</w:t>
      </w:r>
      <w:r w:rsidRPr="00B361CF">
        <w:rPr>
          <w:rFonts w:ascii="Times New Roman" w:hAnsi="Times New Roman" w:cs="Times New Roman"/>
          <w:sz w:val="24"/>
          <w:szCs w:val="24"/>
        </w:rPr>
        <w:t xml:space="preserve"> bude </w:t>
      </w:r>
      <w:r>
        <w:rPr>
          <w:rFonts w:ascii="Times New Roman" w:hAnsi="Times New Roman" w:cs="Times New Roman"/>
          <w:sz w:val="24"/>
          <w:szCs w:val="24"/>
        </w:rPr>
        <w:t>na území SR pôsobiť prvých šesť Z</w:t>
      </w:r>
      <w:r w:rsidRPr="00B361CF">
        <w:rPr>
          <w:rFonts w:ascii="Times New Roman" w:hAnsi="Times New Roman" w:cs="Times New Roman"/>
          <w:sz w:val="24"/>
          <w:szCs w:val="24"/>
        </w:rPr>
        <w:t>ásahových tímov,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361CF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361CF">
        <w:rPr>
          <w:rFonts w:ascii="Times New Roman" w:hAnsi="Times New Roman" w:cs="Times New Roman"/>
          <w:sz w:val="24"/>
          <w:szCs w:val="24"/>
        </w:rPr>
        <w:t xml:space="preserve"> Západ ŠOP SR, Stred ŠOP SR, Východ ŠOP SR</w:t>
      </w:r>
      <w:r>
        <w:rPr>
          <w:rFonts w:ascii="Times New Roman" w:hAnsi="Times New Roman" w:cs="Times New Roman"/>
          <w:sz w:val="24"/>
          <w:szCs w:val="24"/>
        </w:rPr>
        <w:t>, FATRA</w:t>
      </w:r>
      <w:r w:rsidRPr="00B361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NAPANT a TANAP</w:t>
      </w:r>
      <w:r w:rsidRPr="00B361CF">
        <w:rPr>
          <w:rFonts w:ascii="Times New Roman" w:hAnsi="Times New Roman" w:cs="Times New Roman"/>
          <w:sz w:val="24"/>
          <w:szCs w:val="24"/>
        </w:rPr>
        <w:t xml:space="preserve">. </w:t>
      </w:r>
      <w:r w:rsidRPr="000E56A1">
        <w:rPr>
          <w:rFonts w:ascii="Times New Roman" w:hAnsi="Times New Roman" w:cs="Times New Roman"/>
          <w:b/>
          <w:sz w:val="24"/>
          <w:szCs w:val="24"/>
        </w:rPr>
        <w:t>Od 1. apríla 2025</w:t>
      </w:r>
      <w:r w:rsidRPr="00B361CF">
        <w:rPr>
          <w:rFonts w:ascii="Times New Roman" w:hAnsi="Times New Roman" w:cs="Times New Roman"/>
          <w:sz w:val="24"/>
          <w:szCs w:val="24"/>
        </w:rPr>
        <w:t xml:space="preserve"> budú vykonávať združenú funk</w:t>
      </w:r>
      <w:r>
        <w:rPr>
          <w:rFonts w:ascii="Times New Roman" w:hAnsi="Times New Roman" w:cs="Times New Roman"/>
          <w:sz w:val="24"/>
          <w:szCs w:val="24"/>
        </w:rPr>
        <w:t>ciu nasledovné z</w:t>
      </w:r>
      <w:r w:rsidRPr="00B361CF">
        <w:rPr>
          <w:rFonts w:ascii="Times New Roman" w:hAnsi="Times New Roman" w:cs="Times New Roman"/>
          <w:sz w:val="24"/>
          <w:szCs w:val="24"/>
        </w:rPr>
        <w:t xml:space="preserve">ásahové tímy:  </w:t>
      </w:r>
    </w:p>
    <w:p w:rsidR="00A96EEE" w:rsidRPr="00B361CF" w:rsidRDefault="00A96EEE" w:rsidP="00A96EE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4F">
        <w:rPr>
          <w:rFonts w:ascii="Times New Roman" w:hAnsi="Times New Roman" w:cs="Times New Roman"/>
          <w:b/>
          <w:sz w:val="24"/>
          <w:szCs w:val="24"/>
        </w:rPr>
        <w:t>Muráň – Stred ŠOP SR</w:t>
      </w:r>
      <w:r w:rsidRPr="00B361CF">
        <w:rPr>
          <w:rFonts w:ascii="Times New Roman" w:hAnsi="Times New Roman" w:cs="Times New Roman"/>
          <w:sz w:val="24"/>
          <w:szCs w:val="24"/>
        </w:rPr>
        <w:t xml:space="preserve"> (hovory bud</w:t>
      </w:r>
      <w:r>
        <w:rPr>
          <w:rFonts w:ascii="Times New Roman" w:hAnsi="Times New Roman" w:cs="Times New Roman"/>
          <w:sz w:val="24"/>
          <w:szCs w:val="24"/>
        </w:rPr>
        <w:t>ú presmerované na</w:t>
      </w:r>
      <w:r w:rsidRPr="00B361CF">
        <w:rPr>
          <w:rFonts w:ascii="Times New Roman" w:hAnsi="Times New Roman" w:cs="Times New Roman"/>
          <w:sz w:val="24"/>
          <w:szCs w:val="24"/>
        </w:rPr>
        <w:t xml:space="preserve"> číslo Stred</w:t>
      </w:r>
      <w:r>
        <w:rPr>
          <w:rFonts w:ascii="Times New Roman" w:hAnsi="Times New Roman" w:cs="Times New Roman"/>
          <w:sz w:val="24"/>
          <w:szCs w:val="24"/>
        </w:rPr>
        <w:t xml:space="preserve"> ŠOP SR</w:t>
      </w:r>
      <w:r w:rsidRPr="00B361CF">
        <w:rPr>
          <w:rFonts w:ascii="Times New Roman" w:hAnsi="Times New Roman" w:cs="Times New Roman"/>
          <w:sz w:val="24"/>
          <w:szCs w:val="24"/>
        </w:rPr>
        <w:t>)</w:t>
      </w:r>
    </w:p>
    <w:p w:rsidR="00A96EEE" w:rsidRPr="003B7D90" w:rsidRDefault="00A96EEE" w:rsidP="00A96EE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B4F">
        <w:rPr>
          <w:rFonts w:ascii="Times New Roman" w:hAnsi="Times New Roman" w:cs="Times New Roman"/>
          <w:b/>
          <w:sz w:val="24"/>
          <w:szCs w:val="24"/>
        </w:rPr>
        <w:t>Poloniny - Východ ŠOP SR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1CF">
        <w:rPr>
          <w:rFonts w:ascii="Times New Roman" w:hAnsi="Times New Roman" w:cs="Times New Roman"/>
          <w:sz w:val="24"/>
          <w:szCs w:val="24"/>
        </w:rPr>
        <w:t>(hovory budú presmerované na číslo Východ</w:t>
      </w:r>
      <w:r>
        <w:rPr>
          <w:rFonts w:ascii="Times New Roman" w:hAnsi="Times New Roman" w:cs="Times New Roman"/>
          <w:sz w:val="24"/>
          <w:szCs w:val="24"/>
        </w:rPr>
        <w:t xml:space="preserve"> ŠOP SR</w:t>
      </w:r>
      <w:r w:rsidRPr="00B361CF">
        <w:rPr>
          <w:rFonts w:ascii="Times New Roman" w:hAnsi="Times New Roman" w:cs="Times New Roman"/>
          <w:sz w:val="24"/>
          <w:szCs w:val="24"/>
        </w:rPr>
        <w:t>)</w:t>
      </w:r>
    </w:p>
    <w:p w:rsidR="00A96EEE" w:rsidRDefault="00A96EEE" w:rsidP="00A96EEE">
      <w:pPr>
        <w:pStyle w:val="ablna"/>
        <w:tabs>
          <w:tab w:val="left" w:pos="567"/>
        </w:tabs>
        <w:ind w:right="0"/>
        <w:jc w:val="both"/>
      </w:pPr>
    </w:p>
    <w:p w:rsidR="00A96EEE" w:rsidRDefault="00A96EEE" w:rsidP="00A96EEE">
      <w:pPr>
        <w:pStyle w:val="ablna"/>
        <w:tabs>
          <w:tab w:val="left" w:pos="567"/>
        </w:tabs>
        <w:ind w:right="0"/>
        <w:jc w:val="both"/>
      </w:pPr>
    </w:p>
    <w:p w:rsidR="00A96EEE" w:rsidRDefault="00A96EEE" w:rsidP="00A96EEE">
      <w:pPr>
        <w:pStyle w:val="ablna"/>
        <w:tabs>
          <w:tab w:val="left" w:pos="567"/>
        </w:tabs>
        <w:ind w:right="0"/>
        <w:jc w:val="both"/>
      </w:pPr>
      <w:r>
        <w:tab/>
      </w:r>
    </w:p>
    <w:p w:rsidR="00A96EEE" w:rsidRDefault="00A96EEE" w:rsidP="00A96EEE">
      <w:pPr>
        <w:pStyle w:val="ablna"/>
        <w:tabs>
          <w:tab w:val="clear" w:pos="4536"/>
          <w:tab w:val="left" w:pos="0"/>
          <w:tab w:val="center" w:pos="9072"/>
        </w:tabs>
        <w:spacing w:line="276" w:lineRule="auto"/>
        <w:ind w:right="0"/>
        <w:rPr>
          <w:b/>
          <w:sz w:val="28"/>
          <w:szCs w:val="28"/>
        </w:rPr>
      </w:pPr>
      <w:r w:rsidRPr="00091E50">
        <w:rPr>
          <w:noProof/>
          <w:lang w:eastAsia="sk-SK"/>
        </w:rPr>
        <w:lastRenderedPageBreak/>
        <w:drawing>
          <wp:inline distT="0" distB="0" distL="0" distR="0" wp14:anchorId="0230B072" wp14:editId="20EDB0F3">
            <wp:extent cx="5760720" cy="5883490"/>
            <wp:effectExtent l="0" t="0" r="0" b="317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EE" w:rsidRPr="00A6313C" w:rsidRDefault="00A96EEE" w:rsidP="00A96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Tabuľka č. 2</w:t>
      </w:r>
      <w:r w:rsidRPr="00E1269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Územná pôsobnosť jednotlivých Zásahových tímov podľa okresov </w:t>
      </w:r>
    </w:p>
    <w:p w:rsidR="00A96EEE" w:rsidRDefault="00A96EEE" w:rsidP="00A96EEE">
      <w:pPr>
        <w:pStyle w:val="ablna"/>
        <w:tabs>
          <w:tab w:val="clear" w:pos="4536"/>
          <w:tab w:val="left" w:pos="0"/>
          <w:tab w:val="center" w:pos="9072"/>
        </w:tabs>
        <w:spacing w:line="276" w:lineRule="auto"/>
        <w:ind w:right="0"/>
        <w:rPr>
          <w:b/>
          <w:sz w:val="28"/>
          <w:szCs w:val="28"/>
        </w:rPr>
      </w:pPr>
    </w:p>
    <w:p w:rsidR="00CE1DEA" w:rsidRDefault="00CE1DEA">
      <w:bookmarkStart w:id="0" w:name="_GoBack"/>
      <w:bookmarkEnd w:id="0"/>
    </w:p>
    <w:sectPr w:rsidR="00CE1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A0A"/>
    <w:multiLevelType w:val="hybridMultilevel"/>
    <w:tmpl w:val="FCC01A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EE"/>
    <w:rsid w:val="00907113"/>
    <w:rsid w:val="00A96EEE"/>
    <w:rsid w:val="00C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C229"/>
  <w15:chartTrackingRefBased/>
  <w15:docId w15:val="{166A8BDE-B2B5-4AC0-B59A-BE0BD707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6EE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96EEE"/>
    <w:pPr>
      <w:ind w:left="720"/>
      <w:contextualSpacing/>
    </w:pPr>
  </w:style>
  <w:style w:type="paragraph" w:customStyle="1" w:styleId="ablna">
    <w:name w:val="Šablóna"/>
    <w:basedOn w:val="Hlavika"/>
    <w:link w:val="ablnaChar"/>
    <w:qFormat/>
    <w:rsid w:val="00A96EEE"/>
    <w:pPr>
      <w:tabs>
        <w:tab w:val="center" w:pos="-142"/>
        <w:tab w:val="right" w:pos="9356"/>
      </w:tabs>
      <w:suppressAutoHyphens/>
      <w:ind w:right="-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lnaChar">
    <w:name w:val="Šablóna Char"/>
    <w:basedOn w:val="HlavikaChar"/>
    <w:link w:val="ablna"/>
    <w:rsid w:val="00A96E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A9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96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Drábik</dc:creator>
  <cp:keywords/>
  <dc:description/>
  <cp:lastModifiedBy>Marián Drábik</cp:lastModifiedBy>
  <cp:revision>3</cp:revision>
  <dcterms:created xsi:type="dcterms:W3CDTF">2025-04-03T05:18:00Z</dcterms:created>
  <dcterms:modified xsi:type="dcterms:W3CDTF">2025-04-03T05:21:00Z</dcterms:modified>
</cp:coreProperties>
</file>